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6" w:rsidRDefault="00A37646" w:rsidP="00A37646">
      <w:pPr>
        <w:rPr>
          <w:color w:val="313131"/>
        </w:rPr>
      </w:pPr>
      <w:r>
        <w:rPr>
          <w:color w:val="313131"/>
        </w:rPr>
        <w:t>Faut-il une contraception à la ménopause ? Non.</w:t>
      </w:r>
    </w:p>
    <w:p w:rsidR="00A37646" w:rsidRDefault="00A37646" w:rsidP="00A37646">
      <w:pPr>
        <w:rPr>
          <w:color w:val="313131"/>
        </w:rPr>
      </w:pPr>
      <w:r>
        <w:rPr>
          <w:color w:val="313131"/>
        </w:rPr>
        <w:t xml:space="preserve">Faut-il une contraception en </w:t>
      </w:r>
      <w:proofErr w:type="spellStart"/>
      <w:r>
        <w:rPr>
          <w:color w:val="313131"/>
        </w:rPr>
        <w:t>préménopause</w:t>
      </w:r>
      <w:proofErr w:type="spellEnd"/>
      <w:r>
        <w:rPr>
          <w:color w:val="313131"/>
        </w:rPr>
        <w:t xml:space="preserve"> ? Oui.</w:t>
      </w:r>
    </w:p>
    <w:p w:rsidR="00A37646" w:rsidRDefault="00A37646" w:rsidP="00A37646">
      <w:pPr>
        <w:rPr>
          <w:color w:val="313131"/>
        </w:rPr>
      </w:pP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La </w:t>
      </w:r>
      <w:r>
        <w:rPr>
          <w:b/>
          <w:bCs/>
          <w:color w:val="313131"/>
          <w:u w:val="single"/>
        </w:rPr>
        <w:t>ménopause</w:t>
      </w:r>
      <w:r>
        <w:rPr>
          <w:color w:val="313131"/>
        </w:rPr>
        <w:t> naturelle est l’arrêt spontané des périodes menstruelles, en l’absence de grossesse ou de pathologie. C’est un phénomène bien connu mais en fait étudié depuis peu : pour l’anecdote, aucun mot précis ne la définit en japonais traditionnel !</w:t>
      </w: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Elle survient </w:t>
      </w:r>
      <w:r>
        <w:rPr>
          <w:i/>
          <w:iCs/>
          <w:color w:val="313131"/>
        </w:rPr>
        <w:t>en moyenne</w:t>
      </w:r>
      <w:r>
        <w:rPr>
          <w:color w:val="313131"/>
        </w:rPr>
        <w:t> à 51,4 ans, modulée par des facteurs génétiques et, notamment, le tabagisme. La prise de contraceptifs n’a pas d’influence mais peut rendre le diagnostic difficile.</w:t>
      </w:r>
    </w:p>
    <w:p w:rsidR="00A37646" w:rsidRDefault="00A37646" w:rsidP="00A37646">
      <w:pPr>
        <w:rPr>
          <w:color w:val="313131"/>
        </w:rPr>
      </w:pPr>
    </w:p>
    <w:p w:rsidR="00A37646" w:rsidRDefault="00A37646" w:rsidP="00A37646">
      <w:pPr>
        <w:rPr>
          <w:color w:val="313131"/>
        </w:rPr>
      </w:pPr>
      <w:r>
        <w:rPr>
          <w:b/>
          <w:bCs/>
          <w:color w:val="313131"/>
          <w:u w:val="single"/>
        </w:rPr>
        <w:t>Une contraception est inutile dès que la ménopause est installée</w:t>
      </w:r>
      <w:r>
        <w:rPr>
          <w:color w:val="313131"/>
        </w:rPr>
        <w:t>, après un an sans règle. Elle est le reflet de la disparition des follicules ovariens ou de leur arrêt. Il n’y a donc aucun risque de grossesse, même si un traitement hormonal substitutif est prescrit et provoque de nouvelles règles.</w:t>
      </w:r>
    </w:p>
    <w:p w:rsidR="00A37646" w:rsidRDefault="00A37646" w:rsidP="00A37646">
      <w:pPr>
        <w:rPr>
          <w:color w:val="313131"/>
        </w:rPr>
      </w:pP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La </w:t>
      </w:r>
      <w:proofErr w:type="spellStart"/>
      <w:r>
        <w:rPr>
          <w:b/>
          <w:bCs/>
          <w:color w:val="313131"/>
          <w:u w:val="single"/>
        </w:rPr>
        <w:t>préménopause</w:t>
      </w:r>
      <w:proofErr w:type="spellEnd"/>
      <w:r>
        <w:rPr>
          <w:color w:val="313131"/>
        </w:rPr>
        <w:t> est une période de durée variable, 4 ans</w:t>
      </w:r>
      <w:r>
        <w:rPr>
          <w:i/>
          <w:iCs/>
          <w:color w:val="313131"/>
        </w:rPr>
        <w:t> en moyenne</w:t>
      </w:r>
      <w:r>
        <w:rPr>
          <w:color w:val="313131"/>
        </w:rPr>
        <w:t>, qui précède la ménopause et se caractérise souvent par des cycles menstruels irréguliers.</w:t>
      </w: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La possibilité de grossesse est de 6 % par mois à 40 ans, de 1 % vers 48 ans.</w:t>
      </w: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Cependant, une grossesse au-delà de 45 ans comporte un risque accru de malformation chromosomique, fausse couche, diabète, hypertension artérielle, naissance prématurée.</w:t>
      </w:r>
    </w:p>
    <w:p w:rsidR="00A37646" w:rsidRDefault="00A37646" w:rsidP="00A37646">
      <w:pPr>
        <w:rPr>
          <w:color w:val="313131"/>
        </w:rPr>
      </w:pPr>
    </w:p>
    <w:p w:rsidR="00A37646" w:rsidRDefault="00A37646" w:rsidP="00A37646">
      <w:pPr>
        <w:rPr>
          <w:color w:val="313131"/>
        </w:rPr>
      </w:pPr>
      <w:r>
        <w:rPr>
          <w:b/>
          <w:bCs/>
          <w:color w:val="313131"/>
          <w:u w:val="single"/>
        </w:rPr>
        <w:t xml:space="preserve">Une contraception reste donc indispensable en </w:t>
      </w:r>
      <w:proofErr w:type="spellStart"/>
      <w:r>
        <w:rPr>
          <w:b/>
          <w:bCs/>
          <w:color w:val="313131"/>
          <w:u w:val="single"/>
        </w:rPr>
        <w:t>préménopause</w:t>
      </w:r>
      <w:proofErr w:type="spellEnd"/>
      <w:r>
        <w:rPr>
          <w:color w:val="313131"/>
        </w:rPr>
        <w:t>.</w:t>
      </w: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Les </w:t>
      </w:r>
      <w:r>
        <w:rPr>
          <w:i/>
          <w:iCs/>
          <w:color w:val="313131"/>
        </w:rPr>
        <w:t>méthodes d’observation</w:t>
      </w:r>
      <w:r>
        <w:rPr>
          <w:color w:val="313131"/>
        </w:rPr>
        <w:t> du cycle sont peu sûres: cycle irrégulier, ovulation décalée, marge de sécurité.</w:t>
      </w: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Les</w:t>
      </w:r>
      <w:r>
        <w:rPr>
          <w:i/>
          <w:iCs/>
          <w:color w:val="313131"/>
        </w:rPr>
        <w:t> méthodes de barrière</w:t>
      </w:r>
      <w:r>
        <w:rPr>
          <w:color w:val="313131"/>
        </w:rPr>
        <w:t> (préservatif, diaphragme, spermicide) restent incertaines (2 à 25 % d’échec) de même que le </w:t>
      </w:r>
      <w:r>
        <w:rPr>
          <w:i/>
          <w:iCs/>
          <w:color w:val="313131"/>
        </w:rPr>
        <w:t>rapport interrompu</w:t>
      </w:r>
      <w:r>
        <w:rPr>
          <w:color w:val="313131"/>
        </w:rPr>
        <w:t> (5 à 19 % d’échec).</w:t>
      </w: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La meilleure contraception reste la </w:t>
      </w:r>
      <w:r>
        <w:rPr>
          <w:i/>
          <w:iCs/>
          <w:color w:val="313131"/>
        </w:rPr>
        <w:t>pilule</w:t>
      </w:r>
      <w:r>
        <w:rPr>
          <w:color w:val="313131"/>
        </w:rPr>
        <w:t> sous ses différentes formes.</w:t>
      </w:r>
    </w:p>
    <w:p w:rsidR="00A37646" w:rsidRDefault="00A37646" w:rsidP="00A37646">
      <w:pPr>
        <w:rPr>
          <w:color w:val="313131"/>
        </w:rPr>
      </w:pPr>
      <w:r>
        <w:rPr>
          <w:color w:val="313131"/>
        </w:rPr>
        <w:t>Mais, avec l’âge, l’augmentation des risques cardio-vasculaires peut faire conseiller le </w:t>
      </w:r>
      <w:r>
        <w:rPr>
          <w:i/>
          <w:iCs/>
          <w:color w:val="313131"/>
        </w:rPr>
        <w:t>stérilet</w:t>
      </w:r>
      <w:r>
        <w:rPr>
          <w:color w:val="313131"/>
        </w:rPr>
        <w:t> (au cuivre : risque de 0,8 % par an; hormonal : 0,2 %) ou la vasectomie (de préférence à la stérilisation féminine).</w:t>
      </w:r>
    </w:p>
    <w:p w:rsidR="00A37646" w:rsidRDefault="00A37646" w:rsidP="00A37646">
      <w:pPr>
        <w:rPr>
          <w:color w:val="313131"/>
        </w:rPr>
      </w:pPr>
    </w:p>
    <w:p w:rsidR="00C32AA5" w:rsidRPr="00A37646" w:rsidRDefault="00A37646">
      <w:pPr>
        <w:rPr>
          <w:color w:val="313131"/>
        </w:rPr>
      </w:pPr>
      <w:r>
        <w:rPr>
          <w:color w:val="313131"/>
        </w:rPr>
        <w:t>Tout cela doit être discuté et choisi personnellement en consultation. Parlez-en !</w:t>
      </w:r>
      <w:bookmarkStart w:id="0" w:name="_GoBack"/>
      <w:bookmarkEnd w:id="0"/>
    </w:p>
    <w:sectPr w:rsidR="00C32AA5" w:rsidRPr="00A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46"/>
    <w:rsid w:val="00A37646"/>
    <w:rsid w:val="00C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03EE4-3A17-4498-974F-0B34054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46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Gautier</dc:creator>
  <cp:keywords/>
  <dc:description/>
  <cp:lastModifiedBy>christian Gautier</cp:lastModifiedBy>
  <cp:revision>1</cp:revision>
  <dcterms:created xsi:type="dcterms:W3CDTF">2019-11-09T13:21:00Z</dcterms:created>
  <dcterms:modified xsi:type="dcterms:W3CDTF">2019-11-09T13:23:00Z</dcterms:modified>
</cp:coreProperties>
</file>